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7FB4" w14:textId="45FA4253" w:rsidR="00FF7903" w:rsidRDefault="00FF7903" w:rsidP="0024588F">
      <w:pPr>
        <w:pStyle w:val="NormalWeb"/>
        <w:jc w:val="center"/>
        <w:rPr>
          <w:rFonts w:ascii="Georgia" w:hAnsi="Georgia"/>
          <w:b/>
          <w:bCs/>
        </w:rPr>
      </w:pPr>
      <w:r w:rsidRPr="0033294B">
        <w:rPr>
          <w:rFonts w:ascii="Georgia" w:hAnsi="Georgia"/>
          <w:b/>
          <w:bCs/>
        </w:rPr>
        <w:t xml:space="preserve">Natural Resource Services Division </w:t>
      </w:r>
      <w:r w:rsidRPr="0033294B">
        <w:rPr>
          <w:rFonts w:ascii="Georgia" w:hAnsi="Georgia"/>
          <w:b/>
          <w:bCs/>
        </w:rPr>
        <w:br/>
        <w:t>Active Living Position Announcement</w:t>
      </w:r>
      <w:r w:rsidRPr="0033294B">
        <w:rPr>
          <w:rFonts w:ascii="Georgia" w:hAnsi="Georgia"/>
          <w:b/>
          <w:bCs/>
        </w:rPr>
        <w:br/>
      </w:r>
      <w:r w:rsidR="0024588F">
        <w:rPr>
          <w:rFonts w:ascii="Georgia" w:hAnsi="Georgia"/>
          <w:b/>
          <w:bCs/>
        </w:rPr>
        <w:t xml:space="preserve"> Posted </w:t>
      </w:r>
      <w:r w:rsidRPr="0033294B">
        <w:rPr>
          <w:rFonts w:ascii="Georgia" w:hAnsi="Georgia"/>
          <w:b/>
          <w:bCs/>
        </w:rPr>
        <w:t>5/</w:t>
      </w:r>
      <w:r w:rsidR="00FD23C8">
        <w:rPr>
          <w:rFonts w:ascii="Georgia" w:hAnsi="Georgia"/>
          <w:b/>
          <w:bCs/>
        </w:rPr>
        <w:t>9</w:t>
      </w:r>
      <w:r w:rsidRPr="0033294B">
        <w:rPr>
          <w:rFonts w:ascii="Georgia" w:hAnsi="Georgia"/>
          <w:b/>
          <w:bCs/>
        </w:rPr>
        <w:t>/23</w:t>
      </w:r>
      <w:r w:rsidR="0024588F">
        <w:rPr>
          <w:rFonts w:ascii="Georgia" w:hAnsi="Georgia"/>
          <w:b/>
          <w:bCs/>
        </w:rPr>
        <w:t xml:space="preserve"> – open until </w:t>
      </w:r>
      <w:proofErr w:type="gramStart"/>
      <w:r w:rsidR="0024588F">
        <w:rPr>
          <w:rFonts w:ascii="Georgia" w:hAnsi="Georgia"/>
          <w:b/>
          <w:bCs/>
        </w:rPr>
        <w:t>filled</w:t>
      </w:r>
      <w:proofErr w:type="gramEnd"/>
    </w:p>
    <w:p w14:paraId="5683FAB9" w14:textId="79B7F281" w:rsidR="00FF7903" w:rsidRPr="0033294B" w:rsidRDefault="00FF7903" w:rsidP="0024588F">
      <w:pPr>
        <w:pStyle w:val="NormalWeb"/>
        <w:numPr>
          <w:ilvl w:val="0"/>
          <w:numId w:val="2"/>
        </w:numPr>
        <w:jc w:val="center"/>
        <w:rPr>
          <w:rFonts w:ascii="Georgia" w:hAnsi="Georgia"/>
        </w:rPr>
      </w:pPr>
      <w:r w:rsidRPr="0033294B">
        <w:rPr>
          <w:rFonts w:ascii="Georgia" w:hAnsi="Georgia"/>
        </w:rPr>
        <w:t>Natural Resource</w:t>
      </w:r>
      <w:r w:rsidR="0033294B" w:rsidRPr="0033294B">
        <w:rPr>
          <w:rFonts w:ascii="Georgia" w:hAnsi="Georgia"/>
        </w:rPr>
        <w:t>s</w:t>
      </w:r>
      <w:r w:rsidRPr="0033294B">
        <w:rPr>
          <w:rFonts w:ascii="Georgia" w:hAnsi="Georgia"/>
        </w:rPr>
        <w:t xml:space="preserve"> Assistant</w:t>
      </w:r>
      <w:r w:rsidR="0033294B" w:rsidRPr="0033294B">
        <w:rPr>
          <w:rFonts w:ascii="Georgia" w:hAnsi="Georgia"/>
        </w:rPr>
        <w:t xml:space="preserve"> I or II</w:t>
      </w:r>
      <w:r w:rsidR="0024588F">
        <w:rPr>
          <w:rFonts w:ascii="Georgia" w:hAnsi="Georgia"/>
        </w:rPr>
        <w:t xml:space="preserve"> $18 - $21 (f/t with benefits)</w:t>
      </w:r>
    </w:p>
    <w:p w14:paraId="36B9F26D" w14:textId="023BF4B8" w:rsidR="0024588F" w:rsidRPr="0024588F" w:rsidRDefault="00FF7903" w:rsidP="0024588F">
      <w:pPr>
        <w:pStyle w:val="NormalWeb"/>
        <w:numPr>
          <w:ilvl w:val="0"/>
          <w:numId w:val="2"/>
        </w:numPr>
        <w:jc w:val="center"/>
        <w:rPr>
          <w:rFonts w:ascii="Georgia" w:hAnsi="Georgia"/>
        </w:rPr>
      </w:pPr>
      <w:r w:rsidRPr="0033294B">
        <w:rPr>
          <w:rFonts w:ascii="Georgia" w:hAnsi="Georgia"/>
        </w:rPr>
        <w:t>Natural Resource</w:t>
      </w:r>
      <w:r w:rsidR="0033294B" w:rsidRPr="0033294B">
        <w:rPr>
          <w:rFonts w:ascii="Georgia" w:hAnsi="Georgia"/>
        </w:rPr>
        <w:t>s</w:t>
      </w:r>
      <w:r w:rsidRPr="0033294B">
        <w:rPr>
          <w:rFonts w:ascii="Georgia" w:hAnsi="Georgia"/>
        </w:rPr>
        <w:t xml:space="preserve"> Specialist</w:t>
      </w:r>
      <w:r w:rsidR="0033294B" w:rsidRPr="0033294B">
        <w:rPr>
          <w:rFonts w:ascii="Georgia" w:hAnsi="Georgia"/>
        </w:rPr>
        <w:t xml:space="preserve"> I or II</w:t>
      </w:r>
      <w:r w:rsidR="0024588F">
        <w:rPr>
          <w:rFonts w:ascii="Georgia" w:hAnsi="Georgia"/>
        </w:rPr>
        <w:t xml:space="preserve"> $21 - $24 (f/t with benefits)</w:t>
      </w:r>
    </w:p>
    <w:p w14:paraId="06B8FEE2" w14:textId="0C2D5B81" w:rsidR="00FF7903" w:rsidRPr="0033294B" w:rsidRDefault="00FF7903" w:rsidP="00FF7903">
      <w:pPr>
        <w:pStyle w:val="NormalWeb"/>
        <w:rPr>
          <w:rFonts w:ascii="Georgia" w:hAnsi="Georgia"/>
        </w:rPr>
      </w:pPr>
      <w:r w:rsidRPr="0033294B">
        <w:rPr>
          <w:rFonts w:ascii="Georgia" w:hAnsi="Georgia"/>
        </w:rPr>
        <w:t xml:space="preserve">Looking for an opportunity to make a difference by helping to lead community-driven projects such as multi-modal trail development, engaging environmental education activities, and promoting community safety and well-being? Redwood Community Action Agency’s Natural Resource Services division seeking a job candidate with demonstrated experience working on community-driven improvement projects, someone comfortable performing public outreach activities and who has an interest in active transportation and infrastructure for </w:t>
      </w:r>
      <w:r w:rsidR="0033294B" w:rsidRPr="0033294B">
        <w:rPr>
          <w:rFonts w:ascii="Georgia" w:hAnsi="Georgia"/>
        </w:rPr>
        <w:t xml:space="preserve">a </w:t>
      </w:r>
      <w:r w:rsidRPr="0033294B">
        <w:rPr>
          <w:rFonts w:ascii="Georgia" w:hAnsi="Georgia"/>
        </w:rPr>
        <w:t>myriad</w:t>
      </w:r>
      <w:r w:rsidR="0033294B" w:rsidRPr="0033294B">
        <w:rPr>
          <w:rFonts w:ascii="Georgia" w:hAnsi="Georgia"/>
        </w:rPr>
        <w:t xml:space="preserve"> of</w:t>
      </w:r>
      <w:r w:rsidRPr="0033294B">
        <w:rPr>
          <w:rFonts w:ascii="Georgia" w:hAnsi="Georgia"/>
        </w:rPr>
        <w:t xml:space="preserve"> projects along the north coast. </w:t>
      </w:r>
    </w:p>
    <w:p w14:paraId="0216C7EC" w14:textId="77777777" w:rsidR="00FF7903" w:rsidRPr="0033294B" w:rsidRDefault="00FF7903" w:rsidP="00FF7903">
      <w:pPr>
        <w:pStyle w:val="NormalWeb"/>
        <w:rPr>
          <w:rFonts w:ascii="Georgia" w:hAnsi="Georgia"/>
        </w:rPr>
      </w:pPr>
      <w:r w:rsidRPr="0033294B">
        <w:rPr>
          <w:rFonts w:ascii="Georgia" w:hAnsi="Georgia"/>
        </w:rPr>
        <w:t xml:space="preserve">The ideal candidate will have demonstrated abilities to meet the following work activities:  </w:t>
      </w:r>
    </w:p>
    <w:p w14:paraId="3F005578" w14:textId="4493269C" w:rsidR="00FF7903" w:rsidRPr="0033294B" w:rsidRDefault="00FF7903" w:rsidP="00FF7903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33294B">
        <w:rPr>
          <w:rFonts w:ascii="Georgia" w:hAnsi="Georgia"/>
        </w:rPr>
        <w:t xml:space="preserve">The ability to work efficiently in </w:t>
      </w:r>
      <w:r w:rsidR="0033294B" w:rsidRPr="0033294B">
        <w:rPr>
          <w:rFonts w:ascii="Georgia" w:hAnsi="Georgia"/>
        </w:rPr>
        <w:t>Microsoft</w:t>
      </w:r>
      <w:r w:rsidRPr="0033294B">
        <w:rPr>
          <w:rFonts w:ascii="Georgia" w:hAnsi="Georgia"/>
        </w:rPr>
        <w:t xml:space="preserve"> Office applications including Word, </w:t>
      </w:r>
      <w:r w:rsidR="0033294B" w:rsidRPr="0033294B">
        <w:rPr>
          <w:rFonts w:ascii="Georgia" w:hAnsi="Georgia"/>
        </w:rPr>
        <w:t>Excel</w:t>
      </w:r>
      <w:r w:rsidRPr="0033294B">
        <w:rPr>
          <w:rFonts w:ascii="Georgia" w:hAnsi="Georgia"/>
        </w:rPr>
        <w:t xml:space="preserve">, </w:t>
      </w:r>
      <w:r w:rsidR="0033294B" w:rsidRPr="0033294B">
        <w:rPr>
          <w:rFonts w:ascii="Georgia" w:hAnsi="Georgia"/>
        </w:rPr>
        <w:t xml:space="preserve">and </w:t>
      </w:r>
      <w:r w:rsidRPr="0033294B">
        <w:rPr>
          <w:rFonts w:ascii="Georgia" w:hAnsi="Georgia"/>
        </w:rPr>
        <w:t>Outlook</w:t>
      </w:r>
      <w:r w:rsidR="0033294B" w:rsidRPr="0033294B">
        <w:rPr>
          <w:rFonts w:ascii="Georgia" w:hAnsi="Georgia"/>
        </w:rPr>
        <w:t>.</w:t>
      </w:r>
    </w:p>
    <w:p w14:paraId="0ADBA0EF" w14:textId="77777777" w:rsidR="00FF7903" w:rsidRPr="0033294B" w:rsidRDefault="00FF7903" w:rsidP="00FF7903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33294B">
        <w:rPr>
          <w:rFonts w:ascii="Georgia" w:hAnsi="Georgia"/>
        </w:rPr>
        <w:t xml:space="preserve">Interact directly with residents, businesses, governments, and project partners to develop and implement efforts that promote health and align with peoples’ vision for their community. </w:t>
      </w:r>
    </w:p>
    <w:p w14:paraId="26B9AE1E" w14:textId="77777777" w:rsidR="00FF7903" w:rsidRPr="0033294B" w:rsidRDefault="00FF7903" w:rsidP="00FF7903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33294B">
        <w:rPr>
          <w:rFonts w:ascii="Georgia" w:hAnsi="Georgia"/>
        </w:rPr>
        <w:t>The ability to work with engineers, consultants, and others to conduct planning and outreach activities that engage people of all ages.</w:t>
      </w:r>
    </w:p>
    <w:p w14:paraId="3C597EB4" w14:textId="77777777" w:rsidR="00FF7903" w:rsidRPr="0033294B" w:rsidRDefault="00FF7903" w:rsidP="00FF7903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33294B">
        <w:rPr>
          <w:rFonts w:ascii="Georgia" w:hAnsi="Georgia"/>
        </w:rPr>
        <w:t>Develop and maintain good working relationships with governments, community organizations, landowners, residents, local businesses, and project team members.</w:t>
      </w:r>
    </w:p>
    <w:p w14:paraId="64D5F80F" w14:textId="77777777" w:rsidR="00FF7903" w:rsidRPr="0033294B" w:rsidRDefault="00FF7903" w:rsidP="00FF7903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33294B">
        <w:rPr>
          <w:rFonts w:ascii="Georgia" w:hAnsi="Georgia"/>
        </w:rPr>
        <w:t xml:space="preserve">Co-facilitate and/or attend community events, symposiums, trainings, and seminars, with some evening and weekend work, as necessary. </w:t>
      </w:r>
    </w:p>
    <w:p w14:paraId="518BD908" w14:textId="01B3ABE4" w:rsidR="00FF7903" w:rsidRPr="0033294B" w:rsidRDefault="00FF7903" w:rsidP="00FF7903">
      <w:pPr>
        <w:pStyle w:val="NormalWeb"/>
        <w:numPr>
          <w:ilvl w:val="0"/>
          <w:numId w:val="1"/>
        </w:numPr>
        <w:rPr>
          <w:rFonts w:ascii="Georgia" w:hAnsi="Georgia"/>
        </w:rPr>
      </w:pPr>
      <w:r w:rsidRPr="0033294B">
        <w:rPr>
          <w:rFonts w:ascii="Georgia" w:hAnsi="Georgia"/>
        </w:rPr>
        <w:t>Desired but not required is proficiency in social media outreach, graphic design of flyers and outreach materials, an interest in working with school and youth groups.</w:t>
      </w:r>
    </w:p>
    <w:p w14:paraId="7D11F7FF" w14:textId="0A4721B5" w:rsidR="00FF7903" w:rsidRDefault="00FF7903" w:rsidP="00FF7903">
      <w:pPr>
        <w:pStyle w:val="NormalWeb"/>
        <w:rPr>
          <w:rFonts w:ascii="Georgia" w:hAnsi="Georgia"/>
        </w:rPr>
      </w:pPr>
      <w:r w:rsidRPr="0033294B">
        <w:rPr>
          <w:rFonts w:ascii="Georgia" w:hAnsi="Georgia"/>
        </w:rPr>
        <w:t>*Please note: An exceptionally qualified candidate may be considered a</w:t>
      </w:r>
      <w:r w:rsidR="00626AEF">
        <w:rPr>
          <w:rFonts w:ascii="Georgia" w:hAnsi="Georgia"/>
        </w:rPr>
        <w:t>t the higher end of a position’s pay range</w:t>
      </w:r>
      <w:r w:rsidRPr="0033294B">
        <w:rPr>
          <w:rFonts w:ascii="Georgia" w:hAnsi="Georgia"/>
        </w:rPr>
        <w:t>. Additional responsibilities would include development, design, and implementation of projects including grant writing, contract development, and budget management. A qualified candidate may also help manage the Eureka Community Bike Kitchen. Bike kitchen responsibilities include coordinating volunteers, purchasing bike parts, writing small grants</w:t>
      </w:r>
      <w:r w:rsidR="0033294B" w:rsidRPr="0033294B">
        <w:rPr>
          <w:rFonts w:ascii="Georgia" w:hAnsi="Georgia"/>
        </w:rPr>
        <w:t xml:space="preserve"> and </w:t>
      </w:r>
      <w:r w:rsidRPr="0033294B">
        <w:rPr>
          <w:rFonts w:ascii="Georgia" w:hAnsi="Georgia"/>
        </w:rPr>
        <w:t>grant reports, responding to emails, and organizing meetings and events.</w:t>
      </w:r>
    </w:p>
    <w:p w14:paraId="21BEAD92" w14:textId="16717CBC" w:rsidR="00172C93" w:rsidRPr="0033294B" w:rsidRDefault="007368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submit a cover letter, resume and an RCAA employment application.</w:t>
      </w:r>
    </w:p>
    <w:sectPr w:rsidR="00172C93" w:rsidRPr="0033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69EC"/>
    <w:multiLevelType w:val="hybridMultilevel"/>
    <w:tmpl w:val="C0BA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EFDAC"/>
    <w:multiLevelType w:val="hybridMultilevel"/>
    <w:tmpl w:val="6296B452"/>
    <w:lvl w:ilvl="0" w:tplc="3B16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0A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E6E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23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6E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9EA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C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61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EB4B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6A34"/>
    <w:multiLevelType w:val="hybridMultilevel"/>
    <w:tmpl w:val="121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541150">
    <w:abstractNumId w:val="1"/>
  </w:num>
  <w:num w:numId="2" w16cid:durableId="977958762">
    <w:abstractNumId w:val="2"/>
  </w:num>
  <w:num w:numId="3" w16cid:durableId="134578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03"/>
    <w:rsid w:val="00172C93"/>
    <w:rsid w:val="0024588F"/>
    <w:rsid w:val="0033294B"/>
    <w:rsid w:val="003950AA"/>
    <w:rsid w:val="004E4FC3"/>
    <w:rsid w:val="00626AEF"/>
    <w:rsid w:val="006A7EDF"/>
    <w:rsid w:val="0073682D"/>
    <w:rsid w:val="00DF4CD8"/>
    <w:rsid w:val="00FD23C8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B009"/>
  <w15:chartTrackingRefBased/>
  <w15:docId w15:val="{F689279C-89DC-4E46-BC75-E60BB285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A7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Newman</dc:creator>
  <cp:keywords/>
  <dc:description/>
  <cp:lastModifiedBy>Debby Bender</cp:lastModifiedBy>
  <cp:revision>2</cp:revision>
  <dcterms:created xsi:type="dcterms:W3CDTF">2023-05-16T22:29:00Z</dcterms:created>
  <dcterms:modified xsi:type="dcterms:W3CDTF">2023-05-16T22:29:00Z</dcterms:modified>
</cp:coreProperties>
</file>